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643" w:rsidRPr="00B24643" w:rsidRDefault="00B24643" w:rsidP="00B24643">
      <w:pPr>
        <w:shd w:val="clear" w:color="auto" w:fill="FFFFFF"/>
        <w:spacing w:after="300"/>
        <w:outlineLvl w:val="0"/>
        <w:rPr>
          <w:rFonts w:ascii="Nimbus Sans" w:eastAsia="Times New Roman" w:hAnsi="Nimbus Sans" w:cs="Times New Roman"/>
          <w:color w:val="000000"/>
          <w:kern w:val="36"/>
          <w:sz w:val="48"/>
          <w:szCs w:val="48"/>
          <w:lang w:eastAsia="pl-PL"/>
        </w:rPr>
      </w:pPr>
      <w:r w:rsidRPr="00B24643">
        <w:rPr>
          <w:rFonts w:ascii="Nimbus Sans" w:eastAsia="Times New Roman" w:hAnsi="Nimbus Sans" w:cs="Times New Roman"/>
          <w:color w:val="000000"/>
          <w:kern w:val="36"/>
          <w:sz w:val="48"/>
          <w:szCs w:val="48"/>
          <w:lang w:eastAsia="pl-PL"/>
        </w:rPr>
        <w:t>Wykaz akcjonariuszy posiadających co najmniej 5% liczby głosów na NWZA w dniu 29.06.2020 roku MEDAPP S.A.</w:t>
      </w:r>
    </w:p>
    <w:p w:rsidR="00B24643" w:rsidRPr="00B24643" w:rsidRDefault="00B24643" w:rsidP="00B24643">
      <w:pPr>
        <w:rPr>
          <w:rFonts w:ascii="Nimbus Sans" w:hAnsi="Nimbus Sans"/>
        </w:rPr>
      </w:pPr>
      <w:r w:rsidRPr="00B24643">
        <w:rPr>
          <w:rFonts w:ascii="Nimbus Sans" w:hAnsi="Nimbus Sans"/>
        </w:rPr>
        <w:t>Podstawa prawna</w:t>
      </w:r>
    </w:p>
    <w:p w:rsidR="00B24643" w:rsidRPr="00B24643" w:rsidRDefault="00B24643" w:rsidP="00B24643">
      <w:pPr>
        <w:rPr>
          <w:rFonts w:ascii="Nimbus Sans" w:hAnsi="Nimbus Sans"/>
        </w:rPr>
      </w:pPr>
      <w:r w:rsidRPr="00B24643">
        <w:rPr>
          <w:rFonts w:ascii="Nimbus Sans" w:hAnsi="Nimbus Sans"/>
        </w:rPr>
        <w:t>Art. 70 pkt 3 Ustawy o ofercie - WZA lista powyżej 5 %</w:t>
      </w:r>
    </w:p>
    <w:p w:rsidR="00B24643" w:rsidRPr="00B24643" w:rsidRDefault="00B24643" w:rsidP="00B24643">
      <w:pPr>
        <w:rPr>
          <w:rFonts w:ascii="Nimbus Sans" w:hAnsi="Nimbus Sans"/>
        </w:rPr>
      </w:pPr>
    </w:p>
    <w:p w:rsidR="00B24643" w:rsidRPr="00B24643" w:rsidRDefault="00B24643" w:rsidP="00B24643">
      <w:pPr>
        <w:rPr>
          <w:rFonts w:ascii="Nimbus Sans" w:hAnsi="Nimbus Sans"/>
        </w:rPr>
      </w:pPr>
      <w:r w:rsidRPr="00B24643">
        <w:rPr>
          <w:rFonts w:ascii="Nimbus Sans" w:hAnsi="Nimbus Sans"/>
        </w:rPr>
        <w:t>Treść raportu:</w:t>
      </w:r>
    </w:p>
    <w:p w:rsidR="00B24643" w:rsidRPr="00B24643" w:rsidRDefault="00B24643" w:rsidP="00B24643">
      <w:pPr>
        <w:rPr>
          <w:rFonts w:ascii="Nimbus Sans" w:hAnsi="Nimbus Sans"/>
        </w:rPr>
      </w:pPr>
      <w:r w:rsidRPr="00B24643">
        <w:rPr>
          <w:rFonts w:ascii="Nimbus Sans" w:hAnsi="Nimbus Sans"/>
        </w:rPr>
        <w:t>Zarząd Medapp S.A. z siedzibą w Krakowie _dalej: "Spółka"_ przekazuje poniżej wykaz osób, które na Nadzwyczajnym Walnym Zgromadzeniu Spółki w dniu 29.06.2020 roku, posiadały co najmniej 5% w głosach:</w:t>
      </w:r>
    </w:p>
    <w:p w:rsidR="00B24643" w:rsidRPr="00B24643" w:rsidRDefault="00B24643" w:rsidP="00B24643">
      <w:pPr>
        <w:rPr>
          <w:rFonts w:ascii="Nimbus Sans" w:hAnsi="Nimbus Sans"/>
        </w:rPr>
      </w:pPr>
    </w:p>
    <w:p w:rsidR="00B24643" w:rsidRPr="00B24643" w:rsidRDefault="00B24643" w:rsidP="00B24643">
      <w:pPr>
        <w:pStyle w:val="Akapitzlist"/>
        <w:numPr>
          <w:ilvl w:val="0"/>
          <w:numId w:val="1"/>
        </w:numPr>
        <w:rPr>
          <w:rFonts w:ascii="Nimbus Sans" w:hAnsi="Nimbus Sans"/>
        </w:rPr>
      </w:pPr>
      <w:r w:rsidRPr="00B24643">
        <w:rPr>
          <w:rFonts w:ascii="Nimbus Sans" w:hAnsi="Nimbus Sans"/>
        </w:rPr>
        <w:t>Omegia S.A. posiadająca 22 183 204 głosów, co stanowiło 15,61% ogólnej liczby głosów na NWZA i 9,27% głosów ogółem w Spółce,</w:t>
      </w:r>
    </w:p>
    <w:p w:rsidR="00B24643" w:rsidRPr="00B24643" w:rsidRDefault="00B24643" w:rsidP="00B24643">
      <w:pPr>
        <w:pStyle w:val="Akapitzlist"/>
        <w:numPr>
          <w:ilvl w:val="0"/>
          <w:numId w:val="1"/>
        </w:numPr>
        <w:rPr>
          <w:rFonts w:ascii="Nimbus Sans" w:hAnsi="Nimbus Sans"/>
        </w:rPr>
      </w:pPr>
      <w:r w:rsidRPr="00B24643">
        <w:rPr>
          <w:rFonts w:ascii="Nimbus Sans" w:hAnsi="Nimbus Sans"/>
        </w:rPr>
        <w:t>Amida Capital Sp. z o.o. S.K.A. posiadająca 96 279 980 głosów, co stanowiło 67,75% ogólnej liczby głosów na NWZA i 40,25% głosów ogółem w Spółce,</w:t>
      </w:r>
    </w:p>
    <w:p w:rsidR="00012419" w:rsidRPr="00B24643" w:rsidRDefault="00B24643" w:rsidP="00B24643">
      <w:pPr>
        <w:pStyle w:val="Akapitzlist"/>
        <w:numPr>
          <w:ilvl w:val="0"/>
          <w:numId w:val="1"/>
        </w:numPr>
        <w:rPr>
          <w:rFonts w:ascii="Nimbus Sans" w:hAnsi="Nimbus Sans"/>
        </w:rPr>
      </w:pPr>
      <w:r w:rsidRPr="00B24643">
        <w:rPr>
          <w:rFonts w:ascii="Nimbus Sans" w:hAnsi="Nimbus Sans"/>
        </w:rPr>
        <w:t>Blue Ring Sp. z o.o. posiadająca 18 500 000 głosów, co stanowiło 13,02% ogólnej liczby głosów na NWZA i 7,73% głosów ogółem w Spółce.</w:t>
      </w:r>
    </w:p>
    <w:sectPr w:rsidR="00012419" w:rsidRPr="00B2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mbus Sans">
    <w:panose1 w:val="020B0604020202020204"/>
    <w:charset w:val="00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F4421"/>
    <w:multiLevelType w:val="hybridMultilevel"/>
    <w:tmpl w:val="3FAC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43"/>
    <w:rsid w:val="00012419"/>
    <w:rsid w:val="00B2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19290"/>
  <w15:chartTrackingRefBased/>
  <w15:docId w15:val="{8857E4F6-292A-2B4B-ACCA-21EF980C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46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6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2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 Kasprzyk</dc:creator>
  <cp:keywords/>
  <dc:description/>
  <cp:lastModifiedBy>Bartłomiej  Kasprzyk</cp:lastModifiedBy>
  <cp:revision>1</cp:revision>
  <dcterms:created xsi:type="dcterms:W3CDTF">2020-07-01T06:20:00Z</dcterms:created>
  <dcterms:modified xsi:type="dcterms:W3CDTF">2020-07-01T06:21:00Z</dcterms:modified>
</cp:coreProperties>
</file>